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0211F" w:rsidP="00B0211F" w:rsidRDefault="00B0211F" w14:paraId="4a53b62" w14:textId="4a53b62">
      <w:pPr>
        <w:spacing w:after="0" w:line="240" w:lineRule="auto"/>
        <w:jc w:val="center"/>
        <w15:collapsed w:val="false"/>
        <w:rPr>
          <w:rFonts w:eastAsia="Times New Roman" w:cs="Arial"/>
          <w:szCs w:val="24"/>
          <w:lang w:eastAsia="hr-HR"/>
        </w:rPr>
      </w:pPr>
      <w:r>
        <w:rPr>
          <w:rFonts w:eastAsia="Times New Roman" w:cs="Arial"/>
          <w:szCs w:val="24"/>
          <w:lang w:eastAsia="hr-HR"/>
        </w:rPr>
        <w:t>ZAPISNIK</w:t>
      </w:r>
    </w:p>
    <w:p w:rsidR="00B0211F" w:rsidP="00B0211F" w:rsidRDefault="00B0211F">
      <w:pPr>
        <w:spacing w:after="0" w:line="240" w:lineRule="auto"/>
        <w:jc w:val="center"/>
        <w:rPr>
          <w:rFonts w:eastAsia="Times New Roman" w:cs="Arial"/>
          <w:szCs w:val="24"/>
          <w:lang w:eastAsia="hr-HR"/>
        </w:rPr>
      </w:pPr>
      <w:r>
        <w:rPr>
          <w:rFonts w:eastAsia="Times New Roman" w:cs="Arial"/>
          <w:szCs w:val="24"/>
          <w:lang w:eastAsia="hr-HR"/>
        </w:rPr>
        <w:t xml:space="preserve">od dana </w:t>
      </w:r>
      <w:r>
        <w:rPr>
          <w:rFonts w:eastAsia="Times New Roman" w:cs="Arial"/>
          <w:szCs w:val="24"/>
          <w:lang w:eastAsia="hr-HR"/>
        </w:rPr>
        <w:t>10. srpnja</w:t>
      </w:r>
      <w:r>
        <w:rPr>
          <w:rFonts w:eastAsia="Times New Roman" w:cs="Arial"/>
          <w:szCs w:val="24"/>
          <w:lang w:eastAsia="hr-HR"/>
        </w:rPr>
        <w:t xml:space="preserve">  2026</w:t>
      </w:r>
      <w:r>
        <w:rPr>
          <w:rFonts w:eastAsia="Times New Roman" w:cs="Arial"/>
          <w:szCs w:val="24"/>
          <w:lang w:eastAsia="hr-HR"/>
        </w:rPr>
        <w:t>.</w:t>
      </w:r>
      <w:r>
        <w:rPr>
          <w:rFonts w:eastAsia="Times New Roman" w:cs="Arial"/>
          <w:szCs w:val="24"/>
          <w:lang w:eastAsia="hr-HR"/>
        </w:rPr>
        <w:t xml:space="preserve"> godine </w:t>
      </w:r>
    </w:p>
    <w:p w:rsidR="00B0211F" w:rsidP="00B0211F" w:rsidRDefault="00B0211F">
      <w:pPr>
        <w:spacing w:after="0" w:line="240" w:lineRule="auto"/>
        <w:jc w:val="center"/>
        <w:rPr>
          <w:rFonts w:eastAsia="Times New Roman" w:cs="Arial"/>
          <w:szCs w:val="24"/>
          <w:lang w:eastAsia="hr-HR"/>
        </w:rPr>
      </w:pPr>
      <w:r>
        <w:rPr>
          <w:rFonts w:eastAsia="Times New Roman" w:cs="Arial"/>
          <w:szCs w:val="24"/>
          <w:lang w:eastAsia="hr-HR"/>
        </w:rPr>
        <w:t xml:space="preserve">o održanom ročištu za objavu presude kod Općinskog suda u Splitu, Stalna služba u Starom Gradu  </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ab/>
      </w:r>
      <w:r>
        <w:rPr>
          <w:rFonts w:eastAsia="Times New Roman" w:cs="Arial"/>
          <w:szCs w:val="24"/>
          <w:lang w:eastAsia="hr-HR"/>
        </w:rPr>
        <w:tab/>
      </w:r>
      <w:r>
        <w:rPr>
          <w:rFonts w:eastAsia="Times New Roman" w:cs="Arial"/>
          <w:szCs w:val="24"/>
          <w:lang w:eastAsia="hr-HR"/>
        </w:rPr>
        <w:tab/>
      </w:r>
      <w:r>
        <w:rPr>
          <w:rFonts w:eastAsia="Times New Roman" w:cs="Arial"/>
          <w:szCs w:val="24"/>
          <w:lang w:eastAsia="hr-HR"/>
        </w:rPr>
        <w:tab/>
      </w:r>
      <w:r>
        <w:rPr>
          <w:rFonts w:eastAsia="Times New Roman" w:cs="Arial"/>
          <w:szCs w:val="24"/>
          <w:lang w:eastAsia="hr-HR"/>
        </w:rPr>
        <w:tab/>
        <w:t xml:space="preserve">   </w:t>
      </w:r>
    </w:p>
    <w:p w:rsidRPr="00B0211F" w:rsidR="00B0211F" w:rsidP="00B0211F" w:rsidRDefault="00B0211F">
      <w:pPr>
        <w:spacing w:after="0" w:line="240" w:lineRule="auto"/>
        <w:jc w:val="center"/>
        <w:rPr>
          <w:rFonts w:eastAsia="Times New Roman" w:cs="Arial"/>
          <w:szCs w:val="24"/>
          <w:lang w:eastAsia="hr-HR"/>
        </w:rPr>
      </w:pPr>
    </w:p>
    <w:p w:rsidRPr="00B0211F" w:rsidR="00B0211F" w:rsidP="00B0211F" w:rsidRDefault="00B0211F">
      <w:pPr>
        <w:spacing w:after="0" w:line="240" w:lineRule="auto"/>
        <w:jc w:val="both"/>
        <w:rPr>
          <w:rFonts w:eastAsia="Times New Roman" w:cs="Arial"/>
          <w:b/>
          <w:bCs/>
          <w:szCs w:val="24"/>
          <w:lang w:eastAsia="hr-HR"/>
        </w:rPr>
      </w:pPr>
      <w:r w:rsidRPr="00B0211F">
        <w:rPr>
          <w:rFonts w:eastAsia="Times New Roman" w:cs="Arial"/>
          <w:bCs/>
          <w:szCs w:val="24"/>
          <w:lang w:eastAsia="hr-HR"/>
        </w:rPr>
        <w:t>Prisutni od suda:</w:t>
      </w:r>
      <w:r w:rsidRPr="00B0211F">
        <w:rPr>
          <w:rFonts w:eastAsia="Times New Roman" w:cs="Arial"/>
          <w:b/>
          <w:bCs/>
          <w:szCs w:val="24"/>
          <w:lang w:eastAsia="hr-HR"/>
        </w:rPr>
        <w:t xml:space="preserve">                  </w:t>
      </w:r>
      <w:r w:rsidRPr="00B0211F">
        <w:rPr>
          <w:rFonts w:eastAsia="Times New Roman" w:cs="Arial"/>
          <w:b/>
          <w:bCs/>
          <w:szCs w:val="24"/>
          <w:lang w:eastAsia="hr-HR"/>
        </w:rPr>
        <w:tab/>
      </w:r>
      <w:r w:rsidRPr="00B0211F">
        <w:rPr>
          <w:rFonts w:eastAsia="Times New Roman" w:cs="Arial"/>
          <w:b/>
          <w:bCs/>
          <w:szCs w:val="24"/>
          <w:lang w:eastAsia="hr-HR"/>
        </w:rPr>
        <w:tab/>
        <w:t xml:space="preserve">            </w:t>
      </w:r>
      <w:r w:rsidRPr="00B0211F">
        <w:rPr>
          <w:rFonts w:eastAsia="Times New Roman" w:cs="Arial"/>
          <w:bCs/>
          <w:szCs w:val="24"/>
          <w:lang w:eastAsia="hr-HR"/>
        </w:rPr>
        <w:t>Pravna stvar:</w:t>
      </w:r>
      <w:r w:rsidRPr="00B0211F">
        <w:rPr>
          <w:rFonts w:eastAsia="Times New Roman" w:cs="Arial"/>
          <w:b/>
          <w:bCs/>
          <w:szCs w:val="24"/>
          <w:lang w:eastAsia="hr-HR"/>
        </w:rPr>
        <w:t xml:space="preserve"> </w:t>
      </w:r>
    </w:p>
    <w:p w:rsidRPr="00B0211F" w:rsidR="00B0211F" w:rsidP="00B0211F" w:rsidRDefault="00B0211F">
      <w:pPr>
        <w:spacing w:after="0" w:line="240" w:lineRule="auto"/>
        <w:jc w:val="both"/>
        <w:rPr>
          <w:rFonts w:eastAsia="Times New Roman" w:cs="Arial"/>
          <w:szCs w:val="24"/>
          <w:lang w:eastAsia="hr-HR"/>
        </w:rPr>
      </w:pPr>
      <w:r w:rsidRPr="00B0211F">
        <w:rPr>
          <w:rFonts w:eastAsia="Times New Roman" w:cs="Arial"/>
          <w:szCs w:val="24"/>
          <w:lang w:eastAsia="hr-HR"/>
        </w:rPr>
        <w:t xml:space="preserve">Marija Pavlinović        </w:t>
      </w:r>
      <w:r w:rsidRPr="00B0211F">
        <w:rPr>
          <w:rFonts w:eastAsia="Times New Roman" w:cs="Arial"/>
          <w:szCs w:val="24"/>
          <w:lang w:eastAsia="hr-HR"/>
        </w:rPr>
        <w:tab/>
      </w:r>
      <w:r w:rsidRPr="00B0211F">
        <w:rPr>
          <w:rFonts w:eastAsia="Times New Roman" w:cs="Arial"/>
          <w:szCs w:val="24"/>
          <w:lang w:eastAsia="hr-HR"/>
        </w:rPr>
        <w:tab/>
        <w:t xml:space="preserve">    </w:t>
      </w:r>
      <w:r w:rsidRPr="00B0211F">
        <w:rPr>
          <w:rFonts w:eastAsia="Times New Roman" w:cs="Arial"/>
          <w:szCs w:val="24"/>
          <w:lang w:eastAsia="hr-HR"/>
        </w:rPr>
        <w:tab/>
      </w:r>
      <w:r w:rsidRPr="00B0211F">
        <w:rPr>
          <w:rFonts w:eastAsia="Times New Roman" w:cs="Arial"/>
          <w:szCs w:val="24"/>
          <w:lang w:eastAsia="hr-HR"/>
        </w:rPr>
        <w:tab/>
        <w:t xml:space="preserve"> Tužitelj: Ivica Gamulin</w:t>
      </w:r>
    </w:p>
    <w:p w:rsidRPr="00B0211F" w:rsidR="00B0211F" w:rsidP="00B0211F" w:rsidRDefault="00B0211F">
      <w:pPr>
        <w:spacing w:after="0" w:line="240" w:lineRule="auto"/>
        <w:jc w:val="both"/>
        <w:rPr>
          <w:rFonts w:eastAsia="Times New Roman" w:cs="Arial"/>
          <w:szCs w:val="24"/>
          <w:lang w:eastAsia="hr-HR"/>
        </w:rPr>
      </w:pPr>
      <w:r w:rsidRPr="00B0211F">
        <w:rPr>
          <w:rFonts w:eastAsia="Times New Roman" w:cs="Arial"/>
          <w:szCs w:val="24"/>
          <w:lang w:eastAsia="hr-HR"/>
        </w:rPr>
        <w:t xml:space="preserve">(sudac)                                                               Tuženik: Privredna banka Zagreb d.d.         </w:t>
      </w:r>
    </w:p>
    <w:p w:rsidRPr="00B0211F" w:rsidR="00B0211F" w:rsidP="00B0211F" w:rsidRDefault="00B0211F">
      <w:pPr>
        <w:spacing w:after="0" w:line="240" w:lineRule="auto"/>
        <w:jc w:val="both"/>
        <w:rPr>
          <w:rFonts w:eastAsia="Times New Roman" w:cs="Arial"/>
          <w:szCs w:val="24"/>
          <w:lang w:eastAsia="hr-HR"/>
        </w:rPr>
      </w:pPr>
      <w:r w:rsidRPr="00B0211F">
        <w:rPr>
          <w:rFonts w:eastAsia="Times New Roman" w:cs="Arial"/>
          <w:szCs w:val="24"/>
          <w:lang w:eastAsia="hr-HR"/>
        </w:rPr>
        <w:t>Viktorija Perić</w:t>
      </w:r>
      <w:r w:rsidRPr="00B0211F">
        <w:rPr>
          <w:rFonts w:eastAsia="Times New Roman" w:cs="Arial"/>
          <w:szCs w:val="24"/>
          <w:lang w:eastAsia="hr-HR"/>
        </w:rPr>
        <w:tab/>
        <w:t xml:space="preserve">              </w:t>
      </w:r>
      <w:r w:rsidRPr="00B0211F">
        <w:rPr>
          <w:rFonts w:eastAsia="Times New Roman" w:cs="Arial"/>
          <w:szCs w:val="24"/>
          <w:lang w:eastAsia="hr-HR"/>
        </w:rPr>
        <w:tab/>
      </w:r>
      <w:r w:rsidRPr="00B0211F">
        <w:rPr>
          <w:rFonts w:eastAsia="Times New Roman" w:cs="Arial"/>
          <w:szCs w:val="24"/>
          <w:lang w:eastAsia="hr-HR"/>
        </w:rPr>
        <w:tab/>
      </w:r>
      <w:r w:rsidRPr="00B0211F">
        <w:rPr>
          <w:rFonts w:eastAsia="Times New Roman" w:cs="Arial"/>
          <w:b/>
          <w:szCs w:val="24"/>
          <w:lang w:eastAsia="hr-HR"/>
        </w:rPr>
        <w:t xml:space="preserve">            </w:t>
      </w:r>
      <w:r w:rsidRPr="00B0211F">
        <w:rPr>
          <w:rFonts w:eastAsia="Times New Roman" w:cs="Arial"/>
          <w:szCs w:val="24"/>
          <w:lang w:eastAsia="hr-HR"/>
        </w:rPr>
        <w:t xml:space="preserve">Radi:obvezno-isplata (zapisničar) </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ab/>
      </w:r>
      <w:r>
        <w:rPr>
          <w:rFonts w:eastAsia="Times New Roman" w:cs="Arial"/>
          <w:szCs w:val="24"/>
          <w:lang w:eastAsia="hr-HR"/>
        </w:rPr>
        <w:tab/>
      </w:r>
      <w:r>
        <w:rPr>
          <w:rFonts w:eastAsia="Times New Roman" w:cs="Arial"/>
          <w:b/>
          <w:szCs w:val="24"/>
          <w:lang w:eastAsia="hr-HR"/>
        </w:rPr>
        <w:t xml:space="preserve">        </w:t>
      </w:r>
      <w:r>
        <w:rPr>
          <w:rFonts w:eastAsia="Times New Roman" w:cs="Arial"/>
          <w:szCs w:val="24"/>
          <w:lang w:eastAsia="hr-HR"/>
        </w:rPr>
        <w:t xml:space="preserve">         </w:t>
      </w:r>
      <w:r>
        <w:rPr>
          <w:rFonts w:eastAsia="Times New Roman" w:cs="Arial"/>
          <w:szCs w:val="24"/>
          <w:lang w:eastAsia="hr-HR"/>
        </w:rPr>
        <w:tab/>
      </w:r>
      <w:r>
        <w:rPr>
          <w:rFonts w:eastAsia="Times New Roman" w:cs="Arial"/>
          <w:szCs w:val="24"/>
          <w:lang w:eastAsia="hr-HR"/>
        </w:rPr>
        <w:tab/>
        <w:t xml:space="preserve">                                                                          </w:t>
      </w:r>
      <w:r>
        <w:rPr>
          <w:rFonts w:eastAsia="Times New Roman" w:cs="Arial"/>
          <w:szCs w:val="24"/>
          <w:lang w:eastAsia="hr-HR"/>
        </w:rPr>
        <w:tab/>
        <w:t xml:space="preserve">                                                         </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 xml:space="preserve">Sudac otvara raspravu </w:t>
      </w:r>
      <w:r>
        <w:rPr>
          <w:rFonts w:eastAsia="Times New Roman" w:cs="Arial"/>
          <w:szCs w:val="24"/>
          <w:lang w:eastAsia="hr-HR"/>
        </w:rPr>
        <w:t>8,30</w:t>
      </w:r>
      <w:r>
        <w:rPr>
          <w:rFonts w:eastAsia="Times New Roman" w:cs="Arial"/>
          <w:szCs w:val="24"/>
          <w:lang w:eastAsia="hr-HR"/>
        </w:rPr>
        <w:t xml:space="preserve"> sati i objavljuje predmet raspravljanja. </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Rasprava je javna:</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Utvrđuje se da su pristupili:</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Za tužiteljice: nitko, dostava poziva uredno iskazana</w:t>
      </w: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Za tuženice: nitko, dostava poziva uredno iskazana</w:t>
      </w:r>
    </w:p>
    <w:p w:rsidR="00B0211F" w:rsidP="00B0211F" w:rsidRDefault="00B0211F">
      <w:pPr>
        <w:spacing w:after="0" w:line="240" w:lineRule="auto"/>
        <w:jc w:val="both"/>
        <w:rPr>
          <w:rFonts w:eastAsia="Times New Roman" w:cs="Arial"/>
          <w:szCs w:val="24"/>
          <w:lang w:eastAsia="hr-HR"/>
        </w:rPr>
      </w:pPr>
    </w:p>
    <w:p w:rsidR="00B0211F" w:rsidP="00B0211F" w:rsidRDefault="00B0211F">
      <w:pPr>
        <w:spacing w:after="0" w:line="240" w:lineRule="auto"/>
        <w:jc w:val="both"/>
        <w:rPr>
          <w:rFonts w:eastAsia="Times New Roman" w:cs="Arial"/>
          <w:szCs w:val="24"/>
          <w:lang w:eastAsia="hr-HR"/>
        </w:rPr>
      </w:pPr>
      <w:r>
        <w:rPr>
          <w:rFonts w:eastAsia="Times New Roman" w:cs="Arial"/>
          <w:szCs w:val="24"/>
          <w:lang w:eastAsia="hr-HR"/>
        </w:rPr>
        <w:t>Sud donosi i objavljuje</w:t>
      </w:r>
    </w:p>
    <w:p w:rsidR="00B0211F" w:rsidP="00B0211F" w:rsidRDefault="00B0211F">
      <w:pPr>
        <w:spacing w:after="0" w:line="240" w:lineRule="auto"/>
        <w:jc w:val="both"/>
        <w:rPr>
          <w:rFonts w:eastAsia="Times New Roman" w:cs="Arial"/>
          <w:szCs w:val="24"/>
          <w:lang w:eastAsia="hr-HR"/>
        </w:rPr>
      </w:pPr>
    </w:p>
    <w:p w:rsidRPr="00B0211F" w:rsidR="00B0211F" w:rsidP="00B0211F" w:rsidRDefault="00B0211F">
      <w:pPr>
        <w:tabs>
          <w:tab w:val="left" w:pos="7088"/>
        </w:tabs>
        <w:spacing w:after="0" w:line="240" w:lineRule="auto"/>
        <w:contextualSpacing/>
        <w:jc w:val="center"/>
        <w:rPr>
          <w:rFonts w:eastAsia="Times New Roman" w:cs="Times New Roman"/>
          <w:noProof/>
          <w:szCs w:val="24"/>
          <w:lang w:eastAsia="hr-HR"/>
        </w:rPr>
      </w:pPr>
      <w:r w:rsidRPr="00B0211F">
        <w:rPr>
          <w:rFonts w:eastAsia="Times New Roman" w:cs="Times New Roman"/>
          <w:noProof/>
          <w:szCs w:val="24"/>
          <w:lang w:eastAsia="hr-HR"/>
        </w:rPr>
        <w:t>U   I M E  R E P U B L I K E  H R V A T S K E</w:t>
      </w:r>
    </w:p>
    <w:p w:rsidRPr="00B0211F" w:rsidR="00B0211F" w:rsidP="00B0211F" w:rsidRDefault="00B0211F">
      <w:pPr>
        <w:tabs>
          <w:tab w:val="left" w:pos="7088"/>
        </w:tabs>
        <w:spacing w:after="0" w:line="240" w:lineRule="auto"/>
        <w:contextualSpacing/>
        <w:jc w:val="center"/>
        <w:rPr>
          <w:rFonts w:eastAsia="Times New Roman" w:cs="Times New Roman"/>
          <w:noProof/>
          <w:szCs w:val="24"/>
          <w:lang w:eastAsia="hr-HR"/>
        </w:rPr>
      </w:pPr>
    </w:p>
    <w:p w:rsidRPr="00B0211F" w:rsidR="00B0211F" w:rsidP="00B0211F" w:rsidRDefault="00B0211F">
      <w:pPr>
        <w:tabs>
          <w:tab w:val="left" w:pos="7088"/>
        </w:tabs>
        <w:spacing w:after="0" w:line="240" w:lineRule="auto"/>
        <w:contextualSpacing/>
        <w:jc w:val="center"/>
        <w:rPr>
          <w:rFonts w:eastAsia="Times New Roman" w:cs="Times New Roman"/>
          <w:noProof/>
          <w:szCs w:val="24"/>
          <w:lang w:eastAsia="hr-HR"/>
        </w:rPr>
      </w:pPr>
      <w:r w:rsidRPr="00B0211F">
        <w:rPr>
          <w:rFonts w:eastAsia="Times New Roman" w:cs="Times New Roman"/>
          <w:noProof/>
          <w:szCs w:val="24"/>
          <w:lang w:eastAsia="hr-HR"/>
        </w:rPr>
        <w:t>P R E S U D A</w:t>
      </w:r>
    </w:p>
    <w:p w:rsidR="00B0211F" w:rsidP="00B0211F" w:rsidRDefault="00B0211F">
      <w:pPr>
        <w:spacing w:after="240" w:line="240" w:lineRule="auto"/>
        <w:jc w:val="center"/>
        <w:rPr>
          <w:rFonts w:eastAsia="Times New Roman" w:cs="Times New Roman"/>
          <w:szCs w:val="24"/>
        </w:rPr>
      </w:pPr>
    </w:p>
    <w:p w:rsidRPr="00B0211F" w:rsidR="00B0211F" w:rsidP="00B0211F" w:rsidRDefault="00B0211F">
      <w:pPr>
        <w:spacing w:after="240" w:line="240" w:lineRule="auto"/>
        <w:jc w:val="center"/>
        <w:rPr>
          <w:rFonts w:eastAsia="Times New Roman" w:cs="Times New Roman"/>
          <w:szCs w:val="24"/>
        </w:rPr>
      </w:pPr>
      <w:bookmarkStart w:name="_GoBack" w:id="0"/>
      <w:bookmarkEnd w:id="0"/>
      <w:r w:rsidRPr="00B0211F">
        <w:rPr>
          <w:rFonts w:eastAsia="Times New Roman" w:cs="Times New Roman"/>
          <w:szCs w:val="24"/>
        </w:rPr>
        <w:t>p r e s u d i o   j e</w:t>
      </w: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r w:rsidRPr="00B0211F">
        <w:rPr>
          <w:rFonts w:eastAsia="Times New Roman" w:cs="Arial"/>
          <w:szCs w:val="24"/>
        </w:rPr>
        <w:t>I.</w:t>
      </w:r>
      <w:r w:rsidRPr="00B0211F">
        <w:rPr>
          <w:rFonts w:eastAsia="Calibri" w:cs="Arial"/>
          <w:color w:val="000000"/>
          <w:szCs w:val="24"/>
        </w:rPr>
        <w:t xml:space="preserve"> Utvrđuju se </w:t>
      </w:r>
      <w:proofErr w:type="spellStart"/>
      <w:r w:rsidRPr="00B0211F">
        <w:rPr>
          <w:rFonts w:eastAsia="Calibri" w:cs="Arial"/>
          <w:color w:val="000000"/>
          <w:szCs w:val="24"/>
        </w:rPr>
        <w:t>ništetnima</w:t>
      </w:r>
      <w:proofErr w:type="spellEnd"/>
      <w:r w:rsidRPr="00B0211F">
        <w:rPr>
          <w:rFonts w:eastAsia="Calibri" w:cs="Arial"/>
          <w:color w:val="000000"/>
          <w:szCs w:val="24"/>
        </w:rPr>
        <w:t xml:space="preserve"> pojedine odredbe Ugovora o kreditu, broj 9011041879</w:t>
      </w:r>
      <w:r w:rsidRPr="00B0211F">
        <w:rPr>
          <w:rFonts w:eastAsia="Calibri" w:cs="Arial"/>
          <w:i/>
          <w:iCs/>
          <w:color w:val="000000"/>
          <w:szCs w:val="24"/>
        </w:rPr>
        <w:t xml:space="preserve">, </w:t>
      </w:r>
      <w:r w:rsidRPr="00B0211F">
        <w:rPr>
          <w:rFonts w:eastAsia="Calibri" w:cs="Arial"/>
          <w:color w:val="000000"/>
          <w:szCs w:val="24"/>
        </w:rPr>
        <w:t>od 24. veljače 2006. godine</w:t>
      </w:r>
      <w:r w:rsidRPr="00B0211F">
        <w:rPr>
          <w:rFonts w:eastAsia="Calibri" w:cs="Arial"/>
          <w:i/>
          <w:iCs/>
          <w:color w:val="000000"/>
          <w:szCs w:val="24"/>
        </w:rPr>
        <w:t xml:space="preserve">, </w:t>
      </w:r>
      <w:r w:rsidRPr="00B0211F">
        <w:rPr>
          <w:rFonts w:eastAsia="Calibri" w:cs="Arial"/>
          <w:color w:val="000000"/>
          <w:szCs w:val="24"/>
        </w:rPr>
        <w:t xml:space="preserve">sklopljenog između tužitelja, kao korisnika kredita : Ivica GAMULIN, </w:t>
      </w:r>
      <w:proofErr w:type="spellStart"/>
      <w:r w:rsidRPr="00B0211F">
        <w:rPr>
          <w:rFonts w:eastAsia="Calibri" w:cs="Arial"/>
          <w:color w:val="000000"/>
          <w:szCs w:val="24"/>
        </w:rPr>
        <w:t>Jelsa</w:t>
      </w:r>
      <w:proofErr w:type="spellEnd"/>
      <w:r w:rsidRPr="00B0211F">
        <w:rPr>
          <w:rFonts w:eastAsia="Calibri" w:cs="Arial"/>
          <w:color w:val="000000"/>
          <w:szCs w:val="24"/>
        </w:rPr>
        <w:t xml:space="preserve">, </w:t>
      </w:r>
      <w:proofErr w:type="spellStart"/>
      <w:r w:rsidRPr="00B0211F">
        <w:rPr>
          <w:rFonts w:eastAsia="Calibri" w:cs="Arial"/>
          <w:color w:val="000000"/>
          <w:szCs w:val="24"/>
        </w:rPr>
        <w:t>Jelsa</w:t>
      </w:r>
      <w:proofErr w:type="spellEnd"/>
      <w:r w:rsidRPr="00B0211F">
        <w:rPr>
          <w:rFonts w:eastAsia="Calibri" w:cs="Arial"/>
          <w:color w:val="000000"/>
          <w:szCs w:val="24"/>
        </w:rPr>
        <w:t xml:space="preserve"> 713a, OIB : 31061627880 i tuženika, kao kreditora : PRIVREDNA BANKA ZAGREB d.d., Zagreb, Radnička cesta 50, OIB : 02535697732, i to odredba : </w:t>
      </w:r>
    </w:p>
    <w:p w:rsidRPr="00B0211F" w:rsidR="00B0211F" w:rsidP="00B0211F" w:rsidRDefault="00B0211F">
      <w:pPr>
        <w:numPr>
          <w:ilvl w:val="0"/>
          <w:numId w:val="1"/>
        </w:numPr>
        <w:autoSpaceDE w:val="false"/>
        <w:autoSpaceDN w:val="false"/>
        <w:adjustRightInd w:val="false"/>
        <w:spacing w:after="54" w:line="240" w:lineRule="auto"/>
        <w:jc w:val="both"/>
        <w:rPr>
          <w:rFonts w:eastAsia="Calibri" w:cs="Arial"/>
          <w:color w:val="000000"/>
          <w:szCs w:val="24"/>
        </w:rPr>
      </w:pPr>
      <w:r w:rsidRPr="00B0211F">
        <w:rPr>
          <w:rFonts w:eastAsia="Calibri" w:cs="Arial"/>
          <w:color w:val="000000"/>
          <w:szCs w:val="24"/>
        </w:rPr>
        <w:t xml:space="preserve">-članka 7.2. - u cijelosti ; </w:t>
      </w:r>
    </w:p>
    <w:p w:rsidRPr="00B0211F" w:rsidR="00B0211F" w:rsidP="00B0211F" w:rsidRDefault="00B0211F">
      <w:pPr>
        <w:numPr>
          <w:ilvl w:val="0"/>
          <w:numId w:val="1"/>
        </w:numPr>
        <w:autoSpaceDE w:val="false"/>
        <w:autoSpaceDN w:val="false"/>
        <w:adjustRightInd w:val="false"/>
        <w:spacing w:after="0" w:line="240" w:lineRule="auto"/>
        <w:jc w:val="both"/>
        <w:rPr>
          <w:rFonts w:eastAsia="Calibri" w:cs="Arial"/>
          <w:color w:val="000000"/>
          <w:szCs w:val="24"/>
        </w:rPr>
      </w:pPr>
      <w:r w:rsidRPr="00B0211F">
        <w:rPr>
          <w:rFonts w:eastAsia="Calibri" w:cs="Arial"/>
          <w:color w:val="000000"/>
          <w:szCs w:val="24"/>
        </w:rPr>
        <w:t xml:space="preserve">-članka 12. točka 9. - u cijelosti ; </w:t>
      </w: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r w:rsidRPr="00B0211F">
        <w:rPr>
          <w:rFonts w:eastAsia="Calibri" w:cs="Arial"/>
          <w:color w:val="000000"/>
          <w:szCs w:val="24"/>
        </w:rPr>
        <w:t xml:space="preserve">odnosno u svakom dijelu istog u kojem se spominje valutna klauzula. </w:t>
      </w: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 xml:space="preserve">II. Nalaže se tuženiku : PRIVREDNA BANKA ZAGREB d.d., Zagreb, Radnička cesta 50, OIB : 02535697732, tužitelju : Ivica GAMULIN, </w:t>
      </w:r>
      <w:proofErr w:type="spellStart"/>
      <w:r w:rsidRPr="00B0211F">
        <w:rPr>
          <w:rFonts w:eastAsia="Calibri" w:cs="Times New Roman"/>
          <w:szCs w:val="24"/>
        </w:rPr>
        <w:t>Jelsa</w:t>
      </w:r>
      <w:proofErr w:type="spellEnd"/>
      <w:r w:rsidRPr="00B0211F">
        <w:rPr>
          <w:rFonts w:eastAsia="Calibri" w:cs="Times New Roman"/>
          <w:szCs w:val="24"/>
        </w:rPr>
        <w:t xml:space="preserve">, </w:t>
      </w:r>
      <w:proofErr w:type="spellStart"/>
      <w:r w:rsidRPr="00B0211F">
        <w:rPr>
          <w:rFonts w:eastAsia="Calibri" w:cs="Times New Roman"/>
          <w:szCs w:val="24"/>
        </w:rPr>
        <w:t>Jelsa</w:t>
      </w:r>
      <w:proofErr w:type="spellEnd"/>
      <w:r w:rsidRPr="00B0211F">
        <w:rPr>
          <w:rFonts w:eastAsia="Calibri" w:cs="Times New Roman"/>
          <w:szCs w:val="24"/>
        </w:rPr>
        <w:t xml:space="preserve"> 713a, OIB : 31061627880, na ime povrata </w:t>
      </w:r>
      <w:proofErr w:type="spellStart"/>
      <w:r w:rsidRPr="00B0211F">
        <w:rPr>
          <w:rFonts w:eastAsia="Calibri" w:cs="Times New Roman"/>
          <w:szCs w:val="24"/>
        </w:rPr>
        <w:t>ništetno</w:t>
      </w:r>
      <w:proofErr w:type="spellEnd"/>
      <w:r w:rsidRPr="00B0211F">
        <w:rPr>
          <w:rFonts w:eastAsia="Calibri" w:cs="Times New Roman"/>
          <w:szCs w:val="24"/>
        </w:rPr>
        <w:t xml:space="preserve"> naplaćenih iznosa temeljem Ugovora o kreditu, broj 9011041879</w:t>
      </w:r>
      <w:r w:rsidRPr="00B0211F">
        <w:rPr>
          <w:rFonts w:eastAsia="Calibri" w:cs="Times New Roman"/>
          <w:i/>
          <w:iCs/>
          <w:szCs w:val="24"/>
        </w:rPr>
        <w:t xml:space="preserve">, </w:t>
      </w:r>
      <w:r w:rsidRPr="00B0211F">
        <w:rPr>
          <w:rFonts w:eastAsia="Calibri" w:cs="Times New Roman"/>
          <w:szCs w:val="24"/>
        </w:rPr>
        <w:t xml:space="preserve">od 24. veljače 2006. godine, </w:t>
      </w:r>
      <w:proofErr w:type="spellStart"/>
      <w:r w:rsidRPr="00B0211F">
        <w:rPr>
          <w:rFonts w:eastAsia="Calibri" w:cs="Times New Roman"/>
          <w:szCs w:val="24"/>
        </w:rPr>
        <w:t>ništetno</w:t>
      </w:r>
      <w:proofErr w:type="spellEnd"/>
      <w:r w:rsidRPr="00B0211F">
        <w:rPr>
          <w:rFonts w:eastAsia="Calibri" w:cs="Times New Roman"/>
          <w:szCs w:val="24"/>
        </w:rPr>
        <w:t xml:space="preserve"> ugovorenom valutnom klauzulom, isplatiti iznos od 6.801,21 EUR, sa zakonskom zateznom kamatom, tekućom :</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12,76 eura od dana 31.10.2008.isplate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0,74 eura od dana17.11.2008.</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16,18 eura od dana 31.12.2008.isplate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2,78 eura od dana16.01.2009.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16,4 eura od dana 31.01.2009.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6,39 eura od dana19.02.2009.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11,38 eura od dana 28.02.2009.isplate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6,64 eura od dana 18.03.2009.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8,62 eura od dana1.03.2009.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lastRenderedPageBreak/>
        <w:t>na iznos 7,12 eura od dana20.04.2009.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8,48 eura od dana30.04.2009.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9,78 eura od dana18.05.2009.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4,91 eura od dana31.05.2009.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6,57 eura od dana17.06.2009.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2,57 eura od dana30.06.2009.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7,4</w:t>
      </w:r>
      <w:r w:rsidRPr="00B0211F">
        <w:rPr>
          <w:rFonts w:eastAsia="Calibri" w:cs="Times New Roman"/>
          <w:szCs w:val="24"/>
        </w:rPr>
        <w:tab/>
        <w:t>1 eura od dana 6.07.2009.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2,71 eura od dana 31.07.2009.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6,82 eura od dana 9.08.2009.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3,34 eura od dana 31.08.2009.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8,69 eura od dana16.09.2009.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2,89 eura od dana30.09.2009.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6,58 eura od dana 6.10.2009.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1,99eura od dana 31.10.2009.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9,43 eura od dana17.11.2009.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2,79 eura od dana30.11.2009.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8,29 eura od dana16.12.2009.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3,11 eura od dana31.12.2009.</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16,05 eura od dana18.01.2010.isplate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2,99eura od dana 31.01.2010.</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20,17 eura od dana16.02.2010.isplate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19,47eura od dana 17.03.2010.isplate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27,03 eura od dana16.04.2010.isplate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34,68 eura od dana18.05.2010.isplate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38,5eura od dana 18.06.2010.</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49,85 eura od dana16.07.2010.isplate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21,82eura od dana 30.07.2010.isplate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0,5</w:t>
      </w:r>
      <w:r w:rsidRPr="00B0211F">
        <w:rPr>
          <w:rFonts w:eastAsia="Calibri" w:cs="Times New Roman"/>
          <w:szCs w:val="24"/>
        </w:rPr>
        <w:tab/>
        <w:t>eura od dana 31.07.2010.</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51,78 eura od dana19.08.2010.isplate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62,45 eura od dana17.09.2010.isplate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56,21 eura od dana18.10.2010.isplate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62,18 eura od dana17.11.2010.isplate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81,89 eura od dana17.12.2010.isplate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82,76eura od dana 18.01.2011.isplate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76,72 eura od dana7.02.2011.</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69,49eura od dana 17.03.2011.isplate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80,83 eura od dana15.04.2011.isplate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88,4 eura od dana17.05.2011.</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108,42 eura od dana 17.06.2011.isplate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124,52 eura od dana 15.07.2011.isplate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138,52 eura od dana 17.08.2011.isplate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110,25 eura od dana 16.09.2011.isplate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97,53eura od dana 17.10.2011.isplate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97,83 eura od dana7.11.2011.</w:t>
      </w:r>
      <w:r w:rsidRPr="00B0211F">
        <w:rPr>
          <w:rFonts w:eastAsia="Calibri" w:cs="Times New Roman"/>
          <w:szCs w:val="24"/>
        </w:rPr>
        <w:tab/>
        <w:t>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103,03 eura od dana19.12.2011.isplate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110,94eura od dana 17.01.0212.isplate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113,88 eura od dana17.02.2012.isplate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90,26 eura od dana 16.03.2012.isplate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113,11 eura od dana16.04.2012.isplate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116,74eura od dana 18.05.2012.isplate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lastRenderedPageBreak/>
        <w:t>na iznos 116,82 eura od dana18.06.2012.isplate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113,42 eura od dana18.07.2012.isplate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112,78 eura od dana17.08.2012.isplate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106,67 eura od dana17.09.2012.isplate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112,79 eura od dana16.10.2012.isplate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116,07 eura od dana16.11.2012.isplate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114,88 eura od dana18.12.2012.isplate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105,87 eura od dana18.01.2013.isplate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106,56eura od dana 18.02.2013.isplate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89,63eura od dana   19.03.2013.isplate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113,31eura od dana 16.04.2013.isplate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102,73 eura od dana17.05.2013.isplate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102,29 eura od dana17.06.2013.isplate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102,79 eura od dana16.07.2013.isplate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105,02 eura od dana21.08.2013.isplate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105,78 eura od dana17.09.2013.isplate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103,03 eura od dana17.10.2013.isplate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108,56eura od dana 18.11.2013.isplate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114,09 eura od dana20.12.2013.isplate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97,41 eura od dana 20.01.2014.isplate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101,22 eura od dana18.02.2014.isplate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82,94 eura od dana 18.03.2014.isplate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101,03 eura od dana17.04.2014.isplate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98,45 eura od dana 16.05.2014.isplate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99,23 eura od dana  24.06.2014.isplate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101,24 eura od dana22.07.2014.isplate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102,05 eura od dana18.08.2014.isplate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103,01 eura od dana19.09.2014.isplate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105,1eura od dana  17.10.2014.isplate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106,71 eura od dana17.11.2014.isplate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106,73 eura od dana18.12.2014.isplate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232,36 eura od dana16.01.2015.isplate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dana16.02.2015.isplate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dana16.03.2015.isplate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dana16.04.2015.isplate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dana18.05.2015.isplate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dana15.06.2015.isplate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dana17.07.2015.isplate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dana17.08.2015.isplate</w:t>
      </w:r>
    </w:p>
    <w:p w:rsidRPr="00B0211F" w:rsidR="00B0211F" w:rsidP="00B0211F" w:rsidRDefault="00B0211F">
      <w:pPr>
        <w:autoSpaceDE w:val="false"/>
        <w:autoSpaceDN w:val="false"/>
        <w:adjustRightInd w:val="false"/>
        <w:spacing w:after="0" w:line="240" w:lineRule="auto"/>
        <w:jc w:val="both"/>
        <w:rPr>
          <w:rFonts w:eastAsia="Calibri" w:cs="Times New Roman"/>
          <w:szCs w:val="24"/>
        </w:rPr>
      </w:pPr>
      <w:r w:rsidRPr="00B0211F">
        <w:rPr>
          <w:rFonts w:eastAsia="Calibri" w:cs="Times New Roman"/>
          <w:szCs w:val="24"/>
        </w:rPr>
        <w:t>na iznos 107,06 eura od dana17.9.2015.isplate i to:</w:t>
      </w:r>
    </w:p>
    <w:p w:rsidRPr="00B0211F" w:rsidR="00B0211F" w:rsidP="00B0211F" w:rsidRDefault="00B0211F">
      <w:pPr>
        <w:autoSpaceDE w:val="false"/>
        <w:autoSpaceDN w:val="false"/>
        <w:adjustRightInd w:val="false"/>
        <w:spacing w:after="51" w:line="240" w:lineRule="auto"/>
        <w:jc w:val="both"/>
        <w:rPr>
          <w:rFonts w:eastAsia="Calibri" w:cs="Arial"/>
          <w:color w:val="000000"/>
          <w:szCs w:val="24"/>
        </w:rPr>
      </w:pPr>
    </w:p>
    <w:p w:rsidRPr="00B0211F" w:rsidR="00B0211F" w:rsidP="00B0211F" w:rsidRDefault="00B0211F">
      <w:pPr>
        <w:tabs>
          <w:tab w:val="left" w:pos="720"/>
        </w:tabs>
        <w:rPr>
          <w:rFonts w:eastAsia="Calibri" w:cs="Arial"/>
          <w:noProof/>
          <w:szCs w:val="24"/>
        </w:rPr>
      </w:pPr>
      <w:r w:rsidRPr="00B0211F">
        <w:rPr>
          <w:rFonts w:eastAsia="Calibri" w:cs="Arial"/>
          <w:noProof/>
          <w:szCs w:val="24"/>
        </w:rPr>
        <w:t xml:space="preserve">-za razdoblje do 31. srpnja 2015. godine, po stopi određenoj za svako polugodište uvećanjem eskontne stope Hrvatske narodne banke koja je vrijedila zadnjeg dana polugodišta koje je prethodilo tekućem polugodištu za pet postotnih poena ;                                                                                               </w:t>
      </w:r>
    </w:p>
    <w:p w:rsidRPr="00B0211F" w:rsidR="00B0211F" w:rsidP="00B0211F" w:rsidRDefault="00B0211F">
      <w:pPr>
        <w:numPr>
          <w:ilvl w:val="0"/>
          <w:numId w:val="2"/>
        </w:numPr>
        <w:autoSpaceDE w:val="false"/>
        <w:autoSpaceDN w:val="false"/>
        <w:adjustRightInd w:val="false"/>
        <w:spacing w:after="51" w:line="240" w:lineRule="auto"/>
        <w:jc w:val="both"/>
        <w:rPr>
          <w:rFonts w:eastAsia="Calibri" w:cs="Arial"/>
          <w:color w:val="000000"/>
          <w:szCs w:val="24"/>
        </w:rPr>
      </w:pPr>
      <w:r w:rsidRPr="00B0211F">
        <w:rPr>
          <w:rFonts w:eastAsia="Calibri" w:cs="Arial"/>
          <w:iCs/>
          <w:color w:val="000000"/>
          <w:szCs w:val="24"/>
        </w:rPr>
        <w:t xml:space="preserve">- za razdoblje od 1. kolovoza 2015. godine do 31. siječnja 2022. godine, </w:t>
      </w:r>
      <w:r w:rsidRPr="00B0211F">
        <w:rPr>
          <w:rFonts w:eastAsia="Calibri" w:cs="Arial"/>
          <w:color w:val="000000"/>
          <w:szCs w:val="24"/>
        </w:rPr>
        <w:t xml:space="preserve">po stopi određenoj za svako polugodište, uvećanjem prosječne kamatne stope na stanja kredita odobrenih na razdoblje dulje od godine dana nefinancijskim trgovačkim društvima izračunate za referentno razdoblje koje prethodi tekućem polugodištu za tri postotna poena, </w:t>
      </w:r>
    </w:p>
    <w:p w:rsidRPr="00B0211F" w:rsidR="00B0211F" w:rsidP="00B0211F" w:rsidRDefault="00B0211F">
      <w:pPr>
        <w:autoSpaceDE w:val="false"/>
        <w:autoSpaceDN w:val="false"/>
        <w:adjustRightInd w:val="false"/>
        <w:spacing w:after="51" w:line="240" w:lineRule="auto"/>
        <w:jc w:val="both"/>
        <w:rPr>
          <w:rFonts w:eastAsia="Calibri" w:cs="Arial"/>
          <w:color w:val="000000"/>
          <w:szCs w:val="24"/>
        </w:rPr>
      </w:pPr>
    </w:p>
    <w:p w:rsidRPr="00B0211F" w:rsidR="00B0211F" w:rsidP="00B0211F" w:rsidRDefault="00B0211F">
      <w:pPr>
        <w:numPr>
          <w:ilvl w:val="0"/>
          <w:numId w:val="2"/>
        </w:numPr>
        <w:autoSpaceDE w:val="false"/>
        <w:autoSpaceDN w:val="false"/>
        <w:adjustRightInd w:val="false"/>
        <w:spacing w:after="0" w:line="240" w:lineRule="auto"/>
        <w:jc w:val="both"/>
        <w:rPr>
          <w:rFonts w:eastAsia="Calibri" w:cs="Arial"/>
          <w:color w:val="000000"/>
          <w:szCs w:val="24"/>
        </w:rPr>
      </w:pPr>
      <w:r w:rsidRPr="00B0211F">
        <w:rPr>
          <w:rFonts w:eastAsia="Calibri" w:cs="Arial"/>
          <w:iCs/>
          <w:color w:val="000000"/>
          <w:szCs w:val="24"/>
        </w:rPr>
        <w:t xml:space="preserve">-za razdoblje nakon 1. siječnja 2023. godine do naplate </w:t>
      </w:r>
      <w:r w:rsidRPr="00B0211F">
        <w:rPr>
          <w:rFonts w:eastAsia="Calibri" w:cs="Arial"/>
          <w:color w:val="000000"/>
          <w:szCs w:val="24"/>
        </w:rPr>
        <w:t xml:space="preserve">po stopi određenoj za svako polugodište, uvećanjem kamatne stope koju je Europska središnja banka primijenila na svoje posljednje glavne operacije refinanciranja koje je obavila prije prvog kalendarskog dana tekućeg polugodišta za tri postotna poena, sve u roku od 15 dana. </w:t>
      </w:r>
    </w:p>
    <w:p w:rsidRPr="00B0211F" w:rsidR="00B0211F" w:rsidP="00B0211F" w:rsidRDefault="00B0211F">
      <w:pPr>
        <w:spacing w:after="240" w:line="240" w:lineRule="auto"/>
        <w:ind w:firstLine="567"/>
        <w:jc w:val="center"/>
        <w:rPr>
          <w:rFonts w:eastAsia="Times New Roman" w:cs="Times New Roman"/>
          <w:szCs w:val="24"/>
        </w:rPr>
      </w:pPr>
    </w:p>
    <w:p w:rsidRPr="00B0211F" w:rsidR="00B0211F" w:rsidP="00B0211F" w:rsidRDefault="00B0211F">
      <w:pPr>
        <w:autoSpaceDE w:val="false"/>
        <w:autoSpaceDN w:val="false"/>
        <w:adjustRightInd w:val="false"/>
        <w:spacing w:after="0" w:line="240" w:lineRule="auto"/>
        <w:jc w:val="center"/>
        <w:rPr>
          <w:rFonts w:eastAsia="Calibri" w:cs="Arial"/>
          <w:color w:val="000000"/>
          <w:sz w:val="23"/>
          <w:szCs w:val="23"/>
        </w:rPr>
      </w:pPr>
      <w:r w:rsidRPr="00B0211F">
        <w:rPr>
          <w:rFonts w:eastAsia="Calibri" w:cs="Arial"/>
          <w:color w:val="000000"/>
          <w:sz w:val="23"/>
          <w:szCs w:val="23"/>
        </w:rPr>
        <w:t>r i j e š i o j e</w:t>
      </w:r>
    </w:p>
    <w:p w:rsidRPr="00B0211F" w:rsidR="00B0211F" w:rsidP="00B0211F" w:rsidRDefault="00B0211F">
      <w:pPr>
        <w:autoSpaceDE w:val="false"/>
        <w:autoSpaceDN w:val="false"/>
        <w:adjustRightInd w:val="false"/>
        <w:spacing w:after="0" w:line="240" w:lineRule="auto"/>
        <w:jc w:val="center"/>
        <w:rPr>
          <w:rFonts w:eastAsia="Calibri" w:cs="Arial"/>
          <w:color w:val="000000"/>
          <w:szCs w:val="24"/>
        </w:rPr>
      </w:pP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r w:rsidRPr="00B0211F">
        <w:rPr>
          <w:rFonts w:eastAsia="Calibri" w:cs="Arial"/>
          <w:color w:val="000000"/>
          <w:szCs w:val="24"/>
        </w:rPr>
        <w:t xml:space="preserve">I. Smatra se da je tužba povučena u dijelu tužbenog zahtjeva koji se odnosio na isplatu iznosa od 29,75 eura. </w:t>
      </w: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r w:rsidRPr="00B0211F">
        <w:rPr>
          <w:rFonts w:eastAsia="Calibri" w:cs="Times New Roman"/>
          <w:sz w:val="23"/>
          <w:szCs w:val="23"/>
        </w:rPr>
        <w:t xml:space="preserve">II. </w:t>
      </w:r>
      <w:r w:rsidRPr="00B0211F">
        <w:rPr>
          <w:rFonts w:eastAsia="Calibri" w:cs="Arial"/>
          <w:color w:val="000000"/>
          <w:szCs w:val="24"/>
        </w:rPr>
        <w:t xml:space="preserve">Nalaže se tuženiku da tužitelju naknadi parnični trošak u iznosu od 2100,00 eura sa zakonskom zateznom kamatom, tekućom od donošenja prvostupanjske presude do isplate, po stopi određenoj za svako polugodište, uvećanjem kamatne stope koju je Europska središnja banka primijenila na svoje posljednje glavne operacije refinanciranja koje je obavila prije prvog kalendarskog dana tekućeg polugodišta za tri postotna poena, u roku od 15 dana. </w:t>
      </w:r>
    </w:p>
    <w:p w:rsidRPr="00B0211F" w:rsidR="00B0211F" w:rsidP="00B0211F" w:rsidRDefault="00B0211F">
      <w:pPr>
        <w:autoSpaceDE w:val="false"/>
        <w:autoSpaceDN w:val="false"/>
        <w:adjustRightInd w:val="false"/>
        <w:spacing w:after="0" w:line="240" w:lineRule="auto"/>
        <w:jc w:val="both"/>
        <w:rPr>
          <w:rFonts w:eastAsia="Calibri" w:cs="Times New Roman"/>
          <w:sz w:val="23"/>
          <w:szCs w:val="23"/>
        </w:rPr>
      </w:pPr>
    </w:p>
    <w:p w:rsidRPr="00B0211F" w:rsidR="00B0211F" w:rsidP="00B0211F" w:rsidRDefault="00B0211F">
      <w:pPr>
        <w:autoSpaceDE w:val="false"/>
        <w:autoSpaceDN w:val="false"/>
        <w:adjustRightInd w:val="false"/>
        <w:spacing w:after="0" w:line="240" w:lineRule="auto"/>
        <w:jc w:val="both"/>
        <w:rPr>
          <w:rFonts w:eastAsia="Calibri" w:cs="Arial"/>
          <w:color w:val="000000"/>
          <w:szCs w:val="24"/>
        </w:rPr>
      </w:pPr>
      <w:r w:rsidRPr="00B0211F">
        <w:rPr>
          <w:rFonts w:eastAsia="Calibri" w:cs="Arial"/>
          <w:color w:val="000000"/>
          <w:szCs w:val="24"/>
        </w:rPr>
        <w:t>Za više traženo na ime potraživanja troškova postupka u iznosu od 200,00 eura, zahtjev se odbija kao neosnovan</w:t>
      </w:r>
    </w:p>
    <w:p w:rsidR="00B0211F" w:rsidP="00B0211F" w:rsidRDefault="00B0211F">
      <w:pPr>
        <w:spacing w:after="0" w:line="240" w:lineRule="auto"/>
        <w:jc w:val="both"/>
        <w:rPr>
          <w:rFonts w:eastAsia="Times New Roman" w:cs="Times New Roman"/>
          <w:noProof/>
          <w:lang w:eastAsia="hr-HR"/>
        </w:rPr>
      </w:pPr>
    </w:p>
    <w:p w:rsidR="00B0211F" w:rsidP="00B0211F" w:rsidRDefault="00B0211F">
      <w:pPr>
        <w:spacing w:after="0" w:line="240" w:lineRule="auto"/>
        <w:jc w:val="both"/>
        <w:rPr>
          <w:rFonts w:eastAsia="Times New Roman" w:cs="Arial"/>
          <w:szCs w:val="24"/>
          <w:lang w:eastAsia="hr-HR"/>
        </w:rPr>
      </w:pPr>
    </w:p>
    <w:p w:rsidR="00B0211F" w:rsidP="00B0211F" w:rsidRDefault="00B0211F">
      <w:pPr>
        <w:spacing w:after="0" w:line="240" w:lineRule="auto"/>
        <w:jc w:val="both"/>
        <w:rPr>
          <w:rFonts w:eastAsia="Times New Roman" w:cs="Arial"/>
          <w:szCs w:val="24"/>
          <w:lang w:eastAsia="hr-HR"/>
        </w:rPr>
      </w:pPr>
    </w:p>
    <w:p w:rsidR="00B0211F" w:rsidP="00B0211F" w:rsidRDefault="00B0211F">
      <w:pPr>
        <w:spacing w:after="0" w:line="240" w:lineRule="auto"/>
        <w:rPr>
          <w:rFonts w:cs="Arial"/>
          <w:szCs w:val="24"/>
        </w:rPr>
      </w:pPr>
      <w:r>
        <w:rPr>
          <w:rFonts w:cs="Arial"/>
          <w:szCs w:val="24"/>
        </w:rPr>
        <w:t>Temeljem čl. 335. st. 4. Zakona o parničnom postupku</w:t>
      </w:r>
    </w:p>
    <w:p w:rsidR="00B0211F" w:rsidP="00B0211F" w:rsidRDefault="00B0211F">
      <w:pPr>
        <w:spacing w:after="0" w:line="240" w:lineRule="auto"/>
        <w:jc w:val="both"/>
        <w:rPr>
          <w:rFonts w:cs="Arial"/>
        </w:rPr>
      </w:pPr>
    </w:p>
    <w:p w:rsidR="00B0211F" w:rsidP="00B0211F" w:rsidRDefault="00B0211F">
      <w:pPr>
        <w:spacing w:after="0" w:line="240" w:lineRule="auto"/>
        <w:jc w:val="both"/>
        <w:rPr>
          <w:rFonts w:cs="Arial"/>
        </w:rPr>
      </w:pPr>
    </w:p>
    <w:p w:rsidR="00B0211F" w:rsidP="00B0211F" w:rsidRDefault="00B0211F">
      <w:pPr>
        <w:tabs>
          <w:tab w:val="left" w:pos="2430"/>
        </w:tabs>
        <w:spacing w:after="0"/>
        <w:rPr>
          <w:rFonts w:cs="Arial"/>
          <w:sz w:val="10"/>
          <w:szCs w:val="24"/>
        </w:rPr>
      </w:pPr>
    </w:p>
    <w:p w:rsidR="00B0211F" w:rsidP="00B0211F" w:rsidRDefault="00B0211F">
      <w:pPr>
        <w:spacing w:after="0" w:line="240" w:lineRule="auto"/>
        <w:ind w:firstLine="708"/>
        <w:rPr>
          <w:rFonts w:cs="Arial" w:eastAsiaTheme="minorEastAsia"/>
          <w:szCs w:val="24"/>
          <w:lang w:eastAsia="hr-HR"/>
        </w:rPr>
      </w:pPr>
      <w:r>
        <w:rPr>
          <w:rFonts w:cs="Arial" w:eastAsiaTheme="minorEastAsia"/>
          <w:szCs w:val="24"/>
          <w:lang w:eastAsia="hr-HR"/>
        </w:rPr>
        <w:t>Presuda će biti objavljena na e-oglasnoj ploči 8 dana od dana objave.</w:t>
      </w:r>
    </w:p>
    <w:p w:rsidR="00B0211F" w:rsidP="00B0211F" w:rsidRDefault="00B0211F">
      <w:pPr>
        <w:spacing w:after="0" w:line="240" w:lineRule="auto"/>
        <w:rPr>
          <w:rFonts w:cs="Arial" w:eastAsiaTheme="minorEastAsia"/>
          <w:sz w:val="16"/>
          <w:szCs w:val="24"/>
          <w:lang w:eastAsia="hr-HR"/>
        </w:rPr>
      </w:pPr>
    </w:p>
    <w:p w:rsidR="00B0211F" w:rsidP="00B0211F" w:rsidRDefault="00B0211F">
      <w:pPr>
        <w:spacing w:after="0" w:line="240" w:lineRule="auto"/>
        <w:ind w:firstLine="708"/>
        <w:rPr>
          <w:rFonts w:cs="Arial" w:eastAsiaTheme="minorEastAsia"/>
          <w:szCs w:val="24"/>
          <w:lang w:eastAsia="hr-HR"/>
        </w:rPr>
      </w:pPr>
      <w:r>
        <w:rPr>
          <w:rFonts w:cs="Arial" w:eastAsiaTheme="minorEastAsia"/>
          <w:szCs w:val="24"/>
          <w:lang w:eastAsia="hr-HR"/>
        </w:rPr>
        <w:t>Za stranku koja nije pristupila na ročište objave, a dostava je uredno iskazana, dostava se smatra izvršenom danom objave.</w:t>
      </w:r>
    </w:p>
    <w:p w:rsidR="00B0211F" w:rsidP="00B0211F" w:rsidRDefault="00B0211F">
      <w:pPr>
        <w:tabs>
          <w:tab w:val="left" w:pos="2430"/>
        </w:tabs>
        <w:spacing w:after="0"/>
        <w:rPr>
          <w:rFonts w:cs="Arial"/>
          <w:szCs w:val="24"/>
        </w:rPr>
      </w:pPr>
    </w:p>
    <w:p w:rsidR="00B0211F" w:rsidP="00B0211F" w:rsidRDefault="00B0211F">
      <w:pPr>
        <w:rPr>
          <w:rFonts w:cs="Arial"/>
          <w:szCs w:val="24"/>
        </w:rPr>
      </w:pPr>
      <w:r>
        <w:rPr>
          <w:rFonts w:cs="Arial"/>
          <w:szCs w:val="24"/>
        </w:rPr>
        <w:t xml:space="preserve">Dovršeno </w:t>
      </w:r>
      <w:r>
        <w:rPr>
          <w:rFonts w:cs="Arial"/>
          <w:szCs w:val="24"/>
        </w:rPr>
        <w:t>08,35</w:t>
      </w:r>
      <w:r>
        <w:rPr>
          <w:rFonts w:eastAsia="Times New Roman" w:cs="Arial"/>
          <w:szCs w:val="24"/>
        </w:rPr>
        <w:t xml:space="preserve"> sati.</w:t>
      </w:r>
      <w:r>
        <w:rPr>
          <w:rFonts w:eastAsia="Times New Roman" w:cs="Arial"/>
          <w:szCs w:val="24"/>
          <w:lang w:eastAsia="hr-HR"/>
        </w:rPr>
        <w:t xml:space="preserve">                               </w:t>
      </w:r>
    </w:p>
    <w:p w:rsidR="00D375D4" w:rsidRDefault="00D375D4"/>
    <w:sectPr w:rsidR="00D375D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EFC88356"/>
    <w:multiLevelType w:val="hybridMultilevel"/>
    <w:tmpl w:val="722C1FD0"/>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70C499"/>
    <w:multiLevelType w:val="hybridMultilevel"/>
    <w:tmpl w:val="FB3AA6D3"/>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11F"/>
    <w:rsid w:val="00B0211F"/>
    <w:rsid w:val="00D375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0211F"/>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211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642581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numbering.xml" Type="http://schemas.openxmlformats.org/officeDocument/2006/relationships/numbering"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 Target="../customXml/item1.xml" Type="http://schemas.openxmlformats.org/officeDocument/2006/relationships/customXml" Id="rId8"/></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4</properties:Pages>
  <properties:Words>1259</properties:Words>
  <properties:Characters>7181</properties:Characters>
  <properties:Lines>59</properties:Lines>
  <properties:Paragraphs>16</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2026-07-10T06:12:00Z</dcterms:created>
  <dc:creator>Viktorija Perić</dc:creator>
  <cp:lastModifiedBy>Viktorija Perić</cp:lastModifiedBy>
  <dcterms:modified xmlns:xsi="http://www.w3.org/2001/XMLSchema-instance" xsi:type="dcterms:W3CDTF">2026-07-10T06:14:00Z</dcterms:modified>
  <cp:revision>1</cp:revision>
</cp:coreProperties>
</file>